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C600B" w14:textId="02E93F7B" w:rsidR="009E24AC" w:rsidRPr="00535520" w:rsidRDefault="00F25D16" w:rsidP="00EF4BD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53552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Depósitos de </w:t>
      </w:r>
      <w:r w:rsidR="00E97F8F" w:rsidRPr="0053552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Seguridad</w:t>
      </w:r>
      <w:r w:rsidRPr="00535520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101</w:t>
      </w:r>
    </w:p>
    <w:p w14:paraId="6B1D56D7" w14:textId="3A0A1A5C" w:rsidR="00F25D16" w:rsidRPr="00535520" w:rsidRDefault="00F25D16" w:rsidP="00982154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5520">
        <w:rPr>
          <w:rFonts w:ascii="Times New Roman" w:hAnsi="Times New Roman" w:cs="Times New Roman"/>
          <w:b/>
          <w:sz w:val="28"/>
          <w:szCs w:val="28"/>
        </w:rPr>
        <w:t xml:space="preserve">Los Fundamentos de Los </w:t>
      </w:r>
      <w:r w:rsidRPr="005355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Depósitos de </w:t>
      </w:r>
      <w:r w:rsidR="0089347D" w:rsidRPr="005355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Seguridad</w:t>
      </w:r>
    </w:p>
    <w:p w14:paraId="5F9975EE" w14:textId="104F50FC" w:rsidR="00F25D16" w:rsidRPr="00573714" w:rsidRDefault="00F25D16" w:rsidP="0098215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depósito de </w:t>
      </w:r>
      <w:r w:rsidR="0089347D">
        <w:rPr>
          <w:rFonts w:ascii="Times New Roman" w:hAnsi="Times New Roman" w:cs="Times New Roman"/>
          <w:sz w:val="24"/>
          <w:szCs w:val="24"/>
          <w:shd w:val="clear" w:color="auto" w:fill="FFFFFF"/>
        </w:rPr>
        <w:t>seguridad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utiliza </w:t>
      </w:r>
      <w:r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para asegurarse que el inquilino pague el alquiler y mantenga la unidad en buenas condiciones.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 depósito i</w:t>
      </w:r>
      <w:r w:rsidR="00691C0F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ncluye </w:t>
      </w:r>
      <w:r w:rsidR="002C788D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cualquier</w:t>
      </w:r>
      <w:r w:rsidR="00691C0F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dinero que pag</w:t>
      </w:r>
      <w:r w:rsidR="002C788D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ue aparté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del primer mes de renta y la</w:t>
      </w:r>
      <w:r w:rsidR="000F4C13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aplicación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(si la hay). </w:t>
      </w:r>
      <w:r w:rsidR="00116394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El depósito</w:t>
      </w:r>
      <w:r w:rsidR="00691C0F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considera de s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u propie</w:t>
      </w:r>
      <w:r w:rsidR="00691C0F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dad y, por</w:t>
      </w:r>
      <w:r w:rsidR="00333EE9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</w:t>
      </w:r>
      <w:r w:rsidR="00691C0F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tanto, siempre tiene la oportunidad de que l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573714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devuelvan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los fondos. El </w:t>
      </w:r>
      <w:r w:rsidR="002E16F2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propietario solo puede quedarse el dinero en ciertas</w:t>
      </w:r>
      <w:r w:rsidR="00AC17CE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circunstancias.</w:t>
      </w:r>
      <w:r w:rsidR="00116394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D4E272C" w14:textId="4A5BD132" w:rsidR="00F93BEB" w:rsidRPr="00573714" w:rsidRDefault="00F93BEB" w:rsidP="00982154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 xml:space="preserve">Antes de mudarse, </w:t>
      </w:r>
      <w:r w:rsidR="00967F32" w:rsidRPr="00573714">
        <w:rPr>
          <w:rFonts w:ascii="Times New Roman" w:hAnsi="Times New Roman" w:cs="Times New Roman"/>
          <w:sz w:val="24"/>
          <w:szCs w:val="24"/>
        </w:rPr>
        <w:t>comuníque</w:t>
      </w:r>
      <w:r w:rsidR="00967F32">
        <w:rPr>
          <w:rFonts w:ascii="Times New Roman" w:hAnsi="Times New Roman" w:cs="Times New Roman"/>
          <w:sz w:val="24"/>
          <w:szCs w:val="24"/>
        </w:rPr>
        <w:t>le</w:t>
      </w:r>
      <w:r w:rsidRPr="00573714">
        <w:rPr>
          <w:rFonts w:ascii="Times New Roman" w:hAnsi="Times New Roman" w:cs="Times New Roman"/>
          <w:sz w:val="24"/>
          <w:szCs w:val="24"/>
        </w:rPr>
        <w:t xml:space="preserve"> al propietario su nueva dirección. Si no lo hace,</w:t>
      </w:r>
      <w:r w:rsidR="00116394" w:rsidRPr="00573714">
        <w:rPr>
          <w:rFonts w:ascii="Times New Roman" w:hAnsi="Times New Roman" w:cs="Times New Roman"/>
          <w:sz w:val="24"/>
          <w:szCs w:val="24"/>
        </w:rPr>
        <w:t xml:space="preserve"> el </w:t>
      </w:r>
      <w:r w:rsidR="00116394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depósito</w:t>
      </w:r>
      <w:r w:rsidRPr="00573714">
        <w:rPr>
          <w:rFonts w:ascii="Times New Roman" w:hAnsi="Times New Roman" w:cs="Times New Roman"/>
          <w:sz w:val="24"/>
          <w:szCs w:val="24"/>
        </w:rPr>
        <w:t xml:space="preserve"> puede ser enviad</w:t>
      </w:r>
      <w:r w:rsidR="000F4C13" w:rsidRPr="00573714">
        <w:rPr>
          <w:rFonts w:ascii="Times New Roman" w:hAnsi="Times New Roman" w:cs="Times New Roman"/>
          <w:sz w:val="24"/>
          <w:szCs w:val="24"/>
        </w:rPr>
        <w:t>o</w:t>
      </w:r>
      <w:r w:rsidRPr="00573714">
        <w:rPr>
          <w:rFonts w:ascii="Times New Roman" w:hAnsi="Times New Roman" w:cs="Times New Roman"/>
          <w:sz w:val="24"/>
          <w:szCs w:val="24"/>
        </w:rPr>
        <w:t xml:space="preserve"> a la dirección anterior.</w:t>
      </w:r>
    </w:p>
    <w:p w14:paraId="5A417230" w14:textId="77777777" w:rsidR="00F93BEB" w:rsidRPr="00535520" w:rsidRDefault="00F93BEB" w:rsidP="00982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520">
        <w:rPr>
          <w:rFonts w:ascii="Times New Roman" w:hAnsi="Times New Roman" w:cs="Times New Roman"/>
          <w:b/>
          <w:sz w:val="28"/>
          <w:szCs w:val="28"/>
        </w:rPr>
        <w:t xml:space="preserve">¿Cuándo puede el propietario quedarse el </w:t>
      </w:r>
      <w:r w:rsidRPr="005355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depósito</w:t>
      </w:r>
      <w:r w:rsidRPr="00535520">
        <w:rPr>
          <w:rFonts w:ascii="Times New Roman" w:hAnsi="Times New Roman" w:cs="Times New Roman"/>
          <w:b/>
          <w:sz w:val="28"/>
          <w:szCs w:val="28"/>
        </w:rPr>
        <w:t xml:space="preserve">?  </w:t>
      </w:r>
    </w:p>
    <w:p w14:paraId="1BC685EA" w14:textId="77777777" w:rsidR="00F93BEB" w:rsidRPr="00573714" w:rsidRDefault="00F93BEB" w:rsidP="00982154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>El propietario puede retener una parte o la totalidad del</w:t>
      </w:r>
      <w:r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depósito</w:t>
      </w:r>
      <w:r w:rsidRPr="00573714">
        <w:rPr>
          <w:rFonts w:ascii="Times New Roman" w:hAnsi="Times New Roman" w:cs="Times New Roman"/>
          <w:sz w:val="24"/>
          <w:szCs w:val="24"/>
        </w:rPr>
        <w:t>:</w:t>
      </w:r>
    </w:p>
    <w:p w14:paraId="2A0C19C2" w14:textId="77777777" w:rsidR="00F93BEB" w:rsidRPr="00573714" w:rsidRDefault="00D61C01" w:rsidP="009821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 xml:space="preserve">Si </w:t>
      </w:r>
      <w:r w:rsidR="00155F51" w:rsidRPr="00573714">
        <w:rPr>
          <w:rFonts w:ascii="Times New Roman" w:hAnsi="Times New Roman" w:cs="Times New Roman"/>
          <w:sz w:val="24"/>
          <w:szCs w:val="24"/>
        </w:rPr>
        <w:t xml:space="preserve">usted </w:t>
      </w:r>
      <w:r w:rsidRPr="00573714">
        <w:rPr>
          <w:rFonts w:ascii="Times New Roman" w:hAnsi="Times New Roman" w:cs="Times New Roman"/>
          <w:sz w:val="24"/>
          <w:szCs w:val="24"/>
        </w:rPr>
        <w:t xml:space="preserve">no ha pagado la renta totalmente. </w:t>
      </w:r>
    </w:p>
    <w:p w14:paraId="2D44E059" w14:textId="2FF1B055" w:rsidR="00D61C01" w:rsidRPr="00573714" w:rsidRDefault="00D61C01" w:rsidP="00D61C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 xml:space="preserve">Si </w:t>
      </w:r>
      <w:r w:rsidR="00155F51" w:rsidRPr="00573714">
        <w:rPr>
          <w:rFonts w:ascii="Times New Roman" w:hAnsi="Times New Roman" w:cs="Times New Roman"/>
          <w:sz w:val="24"/>
          <w:szCs w:val="24"/>
        </w:rPr>
        <w:t xml:space="preserve">usted </w:t>
      </w:r>
      <w:r w:rsidRPr="00573714">
        <w:rPr>
          <w:rFonts w:ascii="Times New Roman" w:hAnsi="Times New Roman" w:cs="Times New Roman"/>
          <w:sz w:val="24"/>
          <w:szCs w:val="24"/>
        </w:rPr>
        <w:t>no ha dado un aviso de treinta días antes de mudar</w:t>
      </w:r>
      <w:r w:rsidR="000F4C13" w:rsidRPr="00573714">
        <w:rPr>
          <w:rFonts w:ascii="Times New Roman" w:hAnsi="Times New Roman" w:cs="Times New Roman"/>
          <w:sz w:val="24"/>
          <w:szCs w:val="24"/>
        </w:rPr>
        <w:t>s</w:t>
      </w:r>
      <w:r w:rsidRPr="00573714">
        <w:rPr>
          <w:rFonts w:ascii="Times New Roman" w:hAnsi="Times New Roman" w:cs="Times New Roman"/>
          <w:sz w:val="24"/>
          <w:szCs w:val="24"/>
        </w:rPr>
        <w:t>e, el propietario puede quedarse hasta treinta días de alquiler.</w:t>
      </w:r>
    </w:p>
    <w:p w14:paraId="5A646294" w14:textId="1409E4D4" w:rsidR="006D31B7" w:rsidRPr="00573714" w:rsidRDefault="00D61C01" w:rsidP="00D65C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>Si hay daños a la propiedad</w:t>
      </w:r>
      <w:r w:rsidR="006D31B7" w:rsidRPr="00573714">
        <w:rPr>
          <w:rFonts w:ascii="Times New Roman" w:hAnsi="Times New Roman" w:cs="Times New Roman"/>
          <w:sz w:val="24"/>
          <w:szCs w:val="24"/>
        </w:rPr>
        <w:t xml:space="preserve">. Sin embargo, el propietario no puede utilizar su </w:t>
      </w:r>
      <w:r w:rsidR="006D31B7" w:rsidRPr="00573714">
        <w:rPr>
          <w:rFonts w:ascii="Times New Roman" w:hAnsi="Times New Roman" w:cs="Times New Roman"/>
          <w:sz w:val="24"/>
          <w:szCs w:val="24"/>
          <w:shd w:val="clear" w:color="auto" w:fill="FFFFFF"/>
        </w:rPr>
        <w:t>depósito</w:t>
      </w:r>
      <w:r w:rsidR="006D31B7" w:rsidRPr="00573714">
        <w:rPr>
          <w:rFonts w:ascii="Times New Roman" w:hAnsi="Times New Roman" w:cs="Times New Roman"/>
          <w:sz w:val="24"/>
          <w:szCs w:val="24"/>
        </w:rPr>
        <w:t xml:space="preserve"> para arreglar daños menores debidos al uso normal de la vivienda ("desgast</w:t>
      </w:r>
      <w:r w:rsidR="00291FE6" w:rsidRPr="00573714">
        <w:rPr>
          <w:rFonts w:ascii="Times New Roman" w:hAnsi="Times New Roman" w:cs="Times New Roman"/>
          <w:sz w:val="24"/>
          <w:szCs w:val="24"/>
        </w:rPr>
        <w:t>e ordinario</w:t>
      </w:r>
      <w:r w:rsidR="00DC07BB" w:rsidRPr="00573714">
        <w:rPr>
          <w:rFonts w:ascii="Times New Roman" w:hAnsi="Times New Roman" w:cs="Times New Roman"/>
          <w:sz w:val="24"/>
          <w:szCs w:val="24"/>
        </w:rPr>
        <w:t>")</w:t>
      </w:r>
      <w:r w:rsidR="00967F32">
        <w:rPr>
          <w:rFonts w:ascii="Times New Roman" w:hAnsi="Times New Roman" w:cs="Times New Roman"/>
          <w:sz w:val="24"/>
          <w:szCs w:val="24"/>
        </w:rPr>
        <w:t>.</w:t>
      </w:r>
      <w:r w:rsidR="00D65C45" w:rsidRPr="00573714">
        <w:rPr>
          <w:rFonts w:ascii="Times New Roman" w:hAnsi="Times New Roman" w:cs="Times New Roman"/>
          <w:sz w:val="24"/>
          <w:szCs w:val="24"/>
        </w:rPr>
        <w:t xml:space="preserve"> </w:t>
      </w:r>
      <w:r w:rsidR="006D31B7" w:rsidRPr="00573714">
        <w:rPr>
          <w:rFonts w:ascii="Times New Roman" w:hAnsi="Times New Roman" w:cs="Times New Roman"/>
          <w:sz w:val="24"/>
          <w:szCs w:val="24"/>
        </w:rPr>
        <w:t>Además, el propietario no puede utilizar el dinero para arreglar los d</w:t>
      </w:r>
      <w:r w:rsidR="00155F51" w:rsidRPr="00573714">
        <w:rPr>
          <w:rFonts w:ascii="Times New Roman" w:hAnsi="Times New Roman" w:cs="Times New Roman"/>
          <w:sz w:val="24"/>
          <w:szCs w:val="24"/>
        </w:rPr>
        <w:t>años que existían antes de mudarse</w:t>
      </w:r>
      <w:r w:rsidR="006D31B7" w:rsidRPr="00573714">
        <w:rPr>
          <w:rFonts w:ascii="Times New Roman" w:hAnsi="Times New Roman" w:cs="Times New Roman"/>
          <w:sz w:val="24"/>
          <w:szCs w:val="24"/>
        </w:rPr>
        <w:t>.</w:t>
      </w:r>
    </w:p>
    <w:p w14:paraId="5826B0F7" w14:textId="63CBFC3F" w:rsidR="006D31B7" w:rsidRPr="00573714" w:rsidRDefault="00A00CDF" w:rsidP="006D3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limpiar la unidad para que este en la condición en la que la recibió. </w:t>
      </w:r>
    </w:p>
    <w:p w14:paraId="5F5FCE78" w14:textId="74135553" w:rsidR="009D1C18" w:rsidRPr="00573714" w:rsidRDefault="009D1C18" w:rsidP="009D1C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 xml:space="preserve">Si </w:t>
      </w:r>
      <w:r w:rsidR="00155F51" w:rsidRPr="00573714">
        <w:rPr>
          <w:rFonts w:ascii="Times New Roman" w:hAnsi="Times New Roman" w:cs="Times New Roman"/>
          <w:sz w:val="24"/>
          <w:szCs w:val="24"/>
        </w:rPr>
        <w:t xml:space="preserve">usted </w:t>
      </w:r>
      <w:r w:rsidRPr="00573714">
        <w:rPr>
          <w:rFonts w:ascii="Times New Roman" w:hAnsi="Times New Roman" w:cs="Times New Roman"/>
          <w:sz w:val="24"/>
          <w:szCs w:val="24"/>
        </w:rPr>
        <w:t>debe la factura del agua.</w:t>
      </w:r>
    </w:p>
    <w:p w14:paraId="7980AA28" w14:textId="509E6045" w:rsidR="009D1C18" w:rsidRPr="00573714" w:rsidRDefault="009D1C18" w:rsidP="009D1C18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 xml:space="preserve">En un periodo de 21 días después de su mudanza, el propietario debe devolverle el dinero o enviarle una carta. La carta debe explicar por qué no se </w:t>
      </w:r>
      <w:r w:rsidR="000F4C13" w:rsidRPr="00573714">
        <w:rPr>
          <w:rFonts w:ascii="Times New Roman" w:hAnsi="Times New Roman" w:cs="Times New Roman"/>
          <w:sz w:val="24"/>
          <w:szCs w:val="24"/>
        </w:rPr>
        <w:t>devolvió</w:t>
      </w:r>
      <w:r w:rsidRPr="00573714">
        <w:rPr>
          <w:rFonts w:ascii="Times New Roman" w:hAnsi="Times New Roman" w:cs="Times New Roman"/>
          <w:sz w:val="24"/>
          <w:szCs w:val="24"/>
        </w:rPr>
        <w:t xml:space="preserve"> el depósito e incluir una lista detallada de cada uno de los gastos con copias de los </w:t>
      </w:r>
      <w:r w:rsidR="00333EE9" w:rsidRPr="00573714">
        <w:rPr>
          <w:rFonts w:ascii="Times New Roman" w:hAnsi="Times New Roman" w:cs="Times New Roman"/>
          <w:sz w:val="24"/>
          <w:szCs w:val="24"/>
        </w:rPr>
        <w:t>recibos</w:t>
      </w:r>
      <w:r w:rsidRPr="00573714">
        <w:rPr>
          <w:rFonts w:ascii="Times New Roman" w:hAnsi="Times New Roman" w:cs="Times New Roman"/>
          <w:sz w:val="24"/>
          <w:szCs w:val="24"/>
        </w:rPr>
        <w:t xml:space="preserve"> que demuestren </w:t>
      </w:r>
      <w:r w:rsidR="000F4C13" w:rsidRPr="00573714">
        <w:rPr>
          <w:rFonts w:ascii="Times New Roman" w:hAnsi="Times New Roman" w:cs="Times New Roman"/>
          <w:sz w:val="24"/>
          <w:szCs w:val="24"/>
        </w:rPr>
        <w:t>un monto</w:t>
      </w:r>
      <w:r w:rsidR="00333EE9" w:rsidRPr="00573714">
        <w:rPr>
          <w:rFonts w:ascii="Times New Roman" w:hAnsi="Times New Roman" w:cs="Times New Roman"/>
          <w:sz w:val="24"/>
          <w:szCs w:val="24"/>
        </w:rPr>
        <w:t xml:space="preserve"> total</w:t>
      </w:r>
      <w:r w:rsidR="000D7710" w:rsidRPr="00573714">
        <w:rPr>
          <w:rFonts w:ascii="Times New Roman" w:hAnsi="Times New Roman" w:cs="Times New Roman"/>
          <w:sz w:val="24"/>
          <w:szCs w:val="24"/>
        </w:rPr>
        <w:t xml:space="preserve"> de los gastos</w:t>
      </w:r>
      <w:r w:rsidRPr="00573714">
        <w:rPr>
          <w:rFonts w:ascii="Times New Roman" w:hAnsi="Times New Roman" w:cs="Times New Roman"/>
          <w:sz w:val="24"/>
          <w:szCs w:val="24"/>
        </w:rPr>
        <w:t>. Sin embargo, el propietario no tiene que presentar esta carta y los recibos si los gastos son de 125 dólares o menos.</w:t>
      </w:r>
    </w:p>
    <w:p w14:paraId="580CB532" w14:textId="77777777" w:rsidR="009D1C18" w:rsidRPr="00535520" w:rsidRDefault="009D1C18" w:rsidP="00982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520">
        <w:rPr>
          <w:rFonts w:ascii="Times New Roman" w:hAnsi="Times New Roman" w:cs="Times New Roman"/>
          <w:b/>
          <w:sz w:val="28"/>
          <w:szCs w:val="28"/>
        </w:rPr>
        <w:t xml:space="preserve">¿Qué puedo hacer si el </w:t>
      </w:r>
      <w:r w:rsidR="00155F51" w:rsidRPr="00535520">
        <w:rPr>
          <w:rFonts w:ascii="Times New Roman" w:hAnsi="Times New Roman" w:cs="Times New Roman"/>
          <w:b/>
          <w:sz w:val="28"/>
          <w:szCs w:val="28"/>
        </w:rPr>
        <w:t>propietario queda</w:t>
      </w:r>
      <w:r w:rsidRPr="00535520">
        <w:rPr>
          <w:rFonts w:ascii="Times New Roman" w:hAnsi="Times New Roman" w:cs="Times New Roman"/>
          <w:b/>
          <w:sz w:val="28"/>
          <w:szCs w:val="28"/>
        </w:rPr>
        <w:t xml:space="preserve"> el </w:t>
      </w:r>
      <w:r w:rsidRPr="005355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depósito</w:t>
      </w:r>
      <w:r w:rsidRPr="00535520">
        <w:rPr>
          <w:rFonts w:ascii="Times New Roman" w:hAnsi="Times New Roman" w:cs="Times New Roman"/>
          <w:b/>
          <w:sz w:val="28"/>
          <w:szCs w:val="28"/>
        </w:rPr>
        <w:t xml:space="preserve"> sin justificación?</w:t>
      </w:r>
    </w:p>
    <w:p w14:paraId="15980F17" w14:textId="124AC9F8" w:rsidR="00982154" w:rsidRDefault="009D1C18" w:rsidP="00982154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>La primera opción es enviar una carta de demanda al propietario. En esta publicación se incluye un ejemplo de</w:t>
      </w:r>
      <w:r w:rsidR="000D7710" w:rsidRPr="00573714">
        <w:rPr>
          <w:rFonts w:ascii="Times New Roman" w:hAnsi="Times New Roman" w:cs="Times New Roman"/>
          <w:sz w:val="24"/>
          <w:szCs w:val="24"/>
        </w:rPr>
        <w:t xml:space="preserve"> la</w:t>
      </w:r>
      <w:r w:rsidRPr="00573714">
        <w:rPr>
          <w:rFonts w:ascii="Times New Roman" w:hAnsi="Times New Roman" w:cs="Times New Roman"/>
          <w:sz w:val="24"/>
          <w:szCs w:val="24"/>
        </w:rPr>
        <w:t xml:space="preserve"> carta que puede utilizar</w:t>
      </w:r>
      <w:r w:rsidRPr="002E29E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29EC">
        <w:rPr>
          <w:rFonts w:ascii="Times New Roman" w:hAnsi="Times New Roman" w:cs="Times New Roman"/>
          <w:b/>
          <w:sz w:val="24"/>
          <w:szCs w:val="24"/>
          <w:u w:val="single"/>
        </w:rPr>
        <w:t>Conserve una copia para sus propios archivos</w:t>
      </w:r>
      <w:r w:rsidRPr="00573714">
        <w:rPr>
          <w:rFonts w:ascii="Times New Roman" w:hAnsi="Times New Roman" w:cs="Times New Roman"/>
          <w:sz w:val="24"/>
          <w:szCs w:val="24"/>
        </w:rPr>
        <w:t xml:space="preserve">.  </w:t>
      </w:r>
      <w:r w:rsidR="00514CBA" w:rsidRPr="00573714">
        <w:rPr>
          <w:rFonts w:ascii="Times New Roman" w:hAnsi="Times New Roman" w:cs="Times New Roman"/>
          <w:sz w:val="24"/>
          <w:szCs w:val="24"/>
        </w:rPr>
        <w:t xml:space="preserve">Esta carta sirve para exigir una explicación detallada de por qué se retuvo el </w:t>
      </w:r>
      <w:r w:rsidR="00155F51" w:rsidRPr="00573714">
        <w:rPr>
          <w:rFonts w:ascii="Times New Roman" w:hAnsi="Times New Roman" w:cs="Times New Roman"/>
          <w:sz w:val="24"/>
          <w:szCs w:val="24"/>
        </w:rPr>
        <w:t>depósito</w:t>
      </w:r>
      <w:r w:rsidR="00514CBA" w:rsidRPr="00573714">
        <w:rPr>
          <w:rFonts w:ascii="Times New Roman" w:hAnsi="Times New Roman" w:cs="Times New Roman"/>
          <w:sz w:val="24"/>
          <w:szCs w:val="24"/>
        </w:rPr>
        <w:t xml:space="preserve"> y en qué se gastó el dinero. Esta carta también debe explicar que la unidad se dejó en buen estado y que es posible que tenga que demandar al propietario en el tribunal de </w:t>
      </w:r>
      <w:r w:rsidR="00DC07BB" w:rsidRPr="00573714">
        <w:rPr>
          <w:rFonts w:ascii="Times New Roman" w:hAnsi="Times New Roman" w:cs="Times New Roman"/>
          <w:sz w:val="24"/>
          <w:szCs w:val="24"/>
        </w:rPr>
        <w:t>reclamos</w:t>
      </w:r>
      <w:r w:rsidR="00514CBA" w:rsidRPr="00573714">
        <w:rPr>
          <w:rFonts w:ascii="Times New Roman" w:hAnsi="Times New Roman" w:cs="Times New Roman"/>
          <w:sz w:val="24"/>
          <w:szCs w:val="24"/>
        </w:rPr>
        <w:t xml:space="preserve"> menores. Además, si el propietario ha actuado de mala fe (de manera irrazonable), se le puede </w:t>
      </w:r>
      <w:r w:rsidR="0092267F" w:rsidRPr="00573714">
        <w:rPr>
          <w:rFonts w:ascii="Times New Roman" w:hAnsi="Times New Roman" w:cs="Times New Roman"/>
          <w:sz w:val="24"/>
          <w:szCs w:val="24"/>
        </w:rPr>
        <w:t>exigir que pague no sólo el depó</w:t>
      </w:r>
      <w:r w:rsidR="00514CBA" w:rsidRPr="00573714">
        <w:rPr>
          <w:rFonts w:ascii="Times New Roman" w:hAnsi="Times New Roman" w:cs="Times New Roman"/>
          <w:sz w:val="24"/>
          <w:szCs w:val="24"/>
        </w:rPr>
        <w:t xml:space="preserve">sito, sino también el doble. </w:t>
      </w:r>
    </w:p>
    <w:p w14:paraId="040DD932" w14:textId="7F19A33B" w:rsidR="009D1C18" w:rsidRPr="00573714" w:rsidRDefault="00514CBA" w:rsidP="00982154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>Si el propietario</w:t>
      </w:r>
      <w:r w:rsidR="00155F51" w:rsidRPr="00573714">
        <w:rPr>
          <w:rFonts w:ascii="Times New Roman" w:hAnsi="Times New Roman" w:cs="Times New Roman"/>
          <w:sz w:val="24"/>
          <w:szCs w:val="24"/>
        </w:rPr>
        <w:t xml:space="preserve"> sigue rechazando </w:t>
      </w:r>
      <w:r w:rsidR="00333EE9" w:rsidRPr="00573714">
        <w:rPr>
          <w:rFonts w:ascii="Times New Roman" w:hAnsi="Times New Roman" w:cs="Times New Roman"/>
          <w:sz w:val="24"/>
          <w:szCs w:val="24"/>
        </w:rPr>
        <w:t>el regreso de su</w:t>
      </w:r>
      <w:r w:rsidRPr="00573714">
        <w:rPr>
          <w:rFonts w:ascii="Times New Roman" w:hAnsi="Times New Roman" w:cs="Times New Roman"/>
          <w:sz w:val="24"/>
          <w:szCs w:val="24"/>
        </w:rPr>
        <w:t xml:space="preserve"> </w:t>
      </w:r>
      <w:r w:rsidR="00155F51" w:rsidRPr="00573714">
        <w:rPr>
          <w:rFonts w:ascii="Times New Roman" w:hAnsi="Times New Roman" w:cs="Times New Roman"/>
          <w:sz w:val="24"/>
          <w:szCs w:val="24"/>
        </w:rPr>
        <w:t>depósito</w:t>
      </w:r>
      <w:r w:rsidRPr="00573714">
        <w:rPr>
          <w:rFonts w:ascii="Times New Roman" w:hAnsi="Times New Roman" w:cs="Times New Roman"/>
          <w:sz w:val="24"/>
          <w:szCs w:val="24"/>
        </w:rPr>
        <w:t xml:space="preserve"> o hace concesiones, la mejor opción es demandar al propietario a</w:t>
      </w:r>
      <w:r w:rsidR="000740E5" w:rsidRPr="00573714">
        <w:rPr>
          <w:rFonts w:ascii="Times New Roman" w:hAnsi="Times New Roman" w:cs="Times New Roman"/>
          <w:sz w:val="24"/>
          <w:szCs w:val="24"/>
        </w:rPr>
        <w:t>nte el tribunal de reclamos</w:t>
      </w:r>
      <w:r w:rsidRPr="00573714">
        <w:rPr>
          <w:rFonts w:ascii="Times New Roman" w:hAnsi="Times New Roman" w:cs="Times New Roman"/>
          <w:sz w:val="24"/>
          <w:szCs w:val="24"/>
        </w:rPr>
        <w:t xml:space="preserve"> menor</w:t>
      </w:r>
      <w:r w:rsidR="000740E5" w:rsidRPr="00573714">
        <w:rPr>
          <w:rFonts w:ascii="Times New Roman" w:hAnsi="Times New Roman" w:cs="Times New Roman"/>
          <w:sz w:val="24"/>
          <w:szCs w:val="24"/>
        </w:rPr>
        <w:t>es</w:t>
      </w:r>
      <w:r w:rsidRPr="00573714">
        <w:rPr>
          <w:rFonts w:ascii="Times New Roman" w:hAnsi="Times New Roman" w:cs="Times New Roman"/>
          <w:sz w:val="24"/>
          <w:szCs w:val="24"/>
        </w:rPr>
        <w:t xml:space="preserve">. Esencialmente, es una oportunidad breve para que usted y el propietario, sin la ayuda de abogados, expliquen la situación al juez. </w:t>
      </w:r>
      <w:r w:rsidR="00442A11" w:rsidRPr="00573714">
        <w:rPr>
          <w:rFonts w:ascii="Times New Roman" w:hAnsi="Times New Roman" w:cs="Times New Roman"/>
          <w:sz w:val="24"/>
          <w:szCs w:val="24"/>
        </w:rPr>
        <w:t xml:space="preserve">Desafortunadamente, el proceso de reclamos menores puede ser impredecible. </w:t>
      </w:r>
      <w:r w:rsidR="00D65C45" w:rsidRPr="00573714">
        <w:rPr>
          <w:rFonts w:ascii="Times New Roman" w:hAnsi="Times New Roman" w:cs="Times New Roman"/>
          <w:sz w:val="24"/>
          <w:szCs w:val="24"/>
        </w:rPr>
        <w:lastRenderedPageBreak/>
        <w:t>Considera</w:t>
      </w:r>
      <w:r w:rsidR="00442A11" w:rsidRPr="00573714">
        <w:rPr>
          <w:rFonts w:ascii="Times New Roman" w:hAnsi="Times New Roman" w:cs="Times New Roman"/>
          <w:sz w:val="24"/>
          <w:szCs w:val="24"/>
        </w:rPr>
        <w:t xml:space="preserve"> si tiene pruebas que apoyen tu caso (fotos, vídeos, un testigo imparcial</w:t>
      </w:r>
      <w:r w:rsidR="000E2BB5" w:rsidRPr="00573714">
        <w:rPr>
          <w:rFonts w:ascii="Times New Roman" w:hAnsi="Times New Roman" w:cs="Times New Roman"/>
          <w:sz w:val="24"/>
          <w:szCs w:val="24"/>
        </w:rPr>
        <w:t xml:space="preserve"> dispuesto a ir al juicio</w:t>
      </w:r>
      <w:r w:rsidR="00442A11" w:rsidRPr="00573714">
        <w:rPr>
          <w:rFonts w:ascii="Times New Roman" w:hAnsi="Times New Roman" w:cs="Times New Roman"/>
          <w:sz w:val="24"/>
          <w:szCs w:val="24"/>
        </w:rPr>
        <w:t xml:space="preserve">). </w:t>
      </w:r>
      <w:r w:rsidRPr="00573714">
        <w:rPr>
          <w:rFonts w:ascii="Times New Roman" w:hAnsi="Times New Roman" w:cs="Times New Roman"/>
          <w:sz w:val="24"/>
          <w:szCs w:val="24"/>
        </w:rPr>
        <w:t xml:space="preserve">Para obtener más información sobre cómo proceder, llame o visite el tribunal </w:t>
      </w:r>
      <w:r w:rsidR="0092267F" w:rsidRPr="00573714">
        <w:rPr>
          <w:rFonts w:ascii="Times New Roman" w:hAnsi="Times New Roman" w:cs="Times New Roman"/>
          <w:sz w:val="24"/>
          <w:szCs w:val="24"/>
        </w:rPr>
        <w:t>de reclamos</w:t>
      </w:r>
      <w:r w:rsidRPr="00573714">
        <w:rPr>
          <w:rFonts w:ascii="Times New Roman" w:hAnsi="Times New Roman" w:cs="Times New Roman"/>
          <w:sz w:val="24"/>
          <w:szCs w:val="24"/>
        </w:rPr>
        <w:t xml:space="preserve"> menor</w:t>
      </w:r>
      <w:r w:rsidR="000740E5" w:rsidRPr="00573714">
        <w:rPr>
          <w:rFonts w:ascii="Times New Roman" w:hAnsi="Times New Roman" w:cs="Times New Roman"/>
          <w:sz w:val="24"/>
          <w:szCs w:val="24"/>
        </w:rPr>
        <w:t>es</w:t>
      </w:r>
      <w:r w:rsidRPr="00573714">
        <w:rPr>
          <w:rFonts w:ascii="Times New Roman" w:hAnsi="Times New Roman" w:cs="Times New Roman"/>
          <w:sz w:val="24"/>
          <w:szCs w:val="24"/>
        </w:rPr>
        <w:t xml:space="preserve"> de su condado. Por lo general, se le ofrecerá un traductor gratuito, pero es posible que tenga que llevar a alguien que pueda traducir</w:t>
      </w:r>
      <w:r w:rsidR="00333EE9" w:rsidRPr="00573714">
        <w:rPr>
          <w:rFonts w:ascii="Times New Roman" w:hAnsi="Times New Roman" w:cs="Times New Roman"/>
          <w:sz w:val="24"/>
          <w:szCs w:val="24"/>
        </w:rPr>
        <w:t>le</w:t>
      </w:r>
      <w:r w:rsidRPr="00573714">
        <w:rPr>
          <w:rFonts w:ascii="Times New Roman" w:hAnsi="Times New Roman" w:cs="Times New Roman"/>
          <w:sz w:val="24"/>
          <w:szCs w:val="24"/>
        </w:rPr>
        <w:t xml:space="preserve">. Si tiene más preguntas, contacte el </w:t>
      </w:r>
      <w:r w:rsidR="00F9503A" w:rsidRPr="00573714">
        <w:rPr>
          <w:rFonts w:ascii="Times New Roman" w:hAnsi="Times New Roman" w:cs="Times New Roman"/>
          <w:sz w:val="24"/>
          <w:szCs w:val="24"/>
        </w:rPr>
        <w:t>A</w:t>
      </w:r>
      <w:r w:rsidRPr="00573714">
        <w:rPr>
          <w:rFonts w:ascii="Times New Roman" w:hAnsi="Times New Roman" w:cs="Times New Roman"/>
          <w:sz w:val="24"/>
          <w:szCs w:val="24"/>
        </w:rPr>
        <w:t xml:space="preserve">sesor de </w:t>
      </w:r>
      <w:r w:rsidR="00F9503A" w:rsidRPr="00573714">
        <w:rPr>
          <w:rFonts w:ascii="Times New Roman" w:hAnsi="Times New Roman" w:cs="Times New Roman"/>
          <w:sz w:val="24"/>
          <w:szCs w:val="24"/>
        </w:rPr>
        <w:t>D</w:t>
      </w:r>
      <w:r w:rsidRPr="00573714">
        <w:rPr>
          <w:rFonts w:ascii="Times New Roman" w:hAnsi="Times New Roman" w:cs="Times New Roman"/>
          <w:sz w:val="24"/>
          <w:szCs w:val="24"/>
        </w:rPr>
        <w:t xml:space="preserve">emandas </w:t>
      </w:r>
      <w:r w:rsidR="00F9503A" w:rsidRPr="00573714">
        <w:rPr>
          <w:rFonts w:ascii="Times New Roman" w:hAnsi="Times New Roman" w:cs="Times New Roman"/>
          <w:sz w:val="24"/>
          <w:szCs w:val="24"/>
        </w:rPr>
        <w:t>M</w:t>
      </w:r>
      <w:r w:rsidRPr="00573714">
        <w:rPr>
          <w:rFonts w:ascii="Times New Roman" w:hAnsi="Times New Roman" w:cs="Times New Roman"/>
          <w:sz w:val="24"/>
          <w:szCs w:val="24"/>
        </w:rPr>
        <w:t>enor</w:t>
      </w:r>
      <w:r w:rsidR="00F9503A" w:rsidRPr="00573714">
        <w:rPr>
          <w:rFonts w:ascii="Times New Roman" w:hAnsi="Times New Roman" w:cs="Times New Roman"/>
          <w:sz w:val="24"/>
          <w:szCs w:val="24"/>
        </w:rPr>
        <w:t>es</w:t>
      </w:r>
      <w:r w:rsidRPr="00573714">
        <w:rPr>
          <w:rFonts w:ascii="Times New Roman" w:hAnsi="Times New Roman" w:cs="Times New Roman"/>
          <w:sz w:val="24"/>
          <w:szCs w:val="24"/>
        </w:rPr>
        <w:t xml:space="preserve"> (los números se proveen abajo).</w:t>
      </w:r>
    </w:p>
    <w:p w14:paraId="225209F0" w14:textId="77777777" w:rsidR="00514CBA" w:rsidRPr="00535520" w:rsidRDefault="00514CBA" w:rsidP="00982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520">
        <w:rPr>
          <w:rFonts w:ascii="Times New Roman" w:hAnsi="Times New Roman" w:cs="Times New Roman"/>
          <w:b/>
          <w:sz w:val="28"/>
          <w:szCs w:val="28"/>
        </w:rPr>
        <w:t>Otras preguntas frecuentes.</w:t>
      </w:r>
    </w:p>
    <w:p w14:paraId="40540D8F" w14:textId="7441F10D" w:rsidR="00291FE6" w:rsidRPr="00573714" w:rsidRDefault="00291FE6" w:rsidP="00982154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  <w:u w:val="single"/>
        </w:rPr>
        <w:t xml:space="preserve">Me he mudado, pero el propietario dice que todavía debo </w:t>
      </w:r>
      <w:r w:rsidR="00691C0F" w:rsidRPr="00573714">
        <w:rPr>
          <w:rFonts w:ascii="Times New Roman" w:hAnsi="Times New Roman" w:cs="Times New Roman"/>
          <w:sz w:val="24"/>
          <w:szCs w:val="24"/>
          <w:u w:val="single"/>
        </w:rPr>
        <w:t>la renta y se queda el depósito</w:t>
      </w:r>
      <w:r w:rsidR="00910065">
        <w:rPr>
          <w:rFonts w:ascii="Times New Roman" w:hAnsi="Times New Roman" w:cs="Times New Roman"/>
          <w:sz w:val="24"/>
          <w:szCs w:val="24"/>
        </w:rPr>
        <w:t>. Si paga la renta cada mes, debe</w:t>
      </w:r>
      <w:r w:rsidRPr="00573714">
        <w:rPr>
          <w:rFonts w:ascii="Times New Roman" w:hAnsi="Times New Roman" w:cs="Times New Roman"/>
          <w:sz w:val="24"/>
          <w:szCs w:val="24"/>
        </w:rPr>
        <w:t xml:space="preserve"> advertir al propietario por escrito con 30 días de anticipación. Si no lo notific</w:t>
      </w:r>
      <w:r w:rsidR="00910065">
        <w:rPr>
          <w:rFonts w:ascii="Times New Roman" w:hAnsi="Times New Roman" w:cs="Times New Roman"/>
          <w:sz w:val="24"/>
          <w:szCs w:val="24"/>
        </w:rPr>
        <w:t>a</w:t>
      </w:r>
      <w:r w:rsidR="00155F51" w:rsidRPr="00573714">
        <w:rPr>
          <w:rFonts w:ascii="Times New Roman" w:hAnsi="Times New Roman" w:cs="Times New Roman"/>
          <w:sz w:val="24"/>
          <w:szCs w:val="24"/>
        </w:rPr>
        <w:t>, el propietario puede cobrarl</w:t>
      </w:r>
      <w:r w:rsidRPr="00573714">
        <w:rPr>
          <w:rFonts w:ascii="Times New Roman" w:hAnsi="Times New Roman" w:cs="Times New Roman"/>
          <w:sz w:val="24"/>
          <w:szCs w:val="24"/>
        </w:rPr>
        <w:t xml:space="preserve">e los 30 días posteriores a la mudanza, a menos que un nuevo inquilino pague el alquiler antes de que </w:t>
      </w:r>
      <w:r w:rsidR="009A2B43" w:rsidRPr="00573714">
        <w:rPr>
          <w:rFonts w:ascii="Times New Roman" w:hAnsi="Times New Roman" w:cs="Times New Roman"/>
          <w:sz w:val="24"/>
          <w:szCs w:val="24"/>
        </w:rPr>
        <w:t>caduquen</w:t>
      </w:r>
      <w:r w:rsidRPr="00573714">
        <w:rPr>
          <w:rFonts w:ascii="Times New Roman" w:hAnsi="Times New Roman" w:cs="Times New Roman"/>
          <w:sz w:val="24"/>
          <w:szCs w:val="24"/>
        </w:rPr>
        <w:t xml:space="preserve"> los 30 días.</w:t>
      </w:r>
    </w:p>
    <w:p w14:paraId="73990AD3" w14:textId="4834FEB7" w:rsidR="00291FE6" w:rsidRPr="00573714" w:rsidRDefault="00291FE6" w:rsidP="00982154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</w:rPr>
        <w:t>¿</w:t>
      </w:r>
      <w:r w:rsidRPr="00573714">
        <w:rPr>
          <w:rFonts w:ascii="Times New Roman" w:hAnsi="Times New Roman" w:cs="Times New Roman"/>
          <w:sz w:val="24"/>
          <w:szCs w:val="24"/>
          <w:u w:val="single"/>
        </w:rPr>
        <w:t>Qué es exactamente el "desgaste ordinario"</w:t>
      </w:r>
      <w:r w:rsidRPr="00573714">
        <w:rPr>
          <w:rFonts w:ascii="Times New Roman" w:hAnsi="Times New Roman" w:cs="Times New Roman"/>
          <w:sz w:val="24"/>
          <w:szCs w:val="24"/>
        </w:rPr>
        <w:t>? No tiene que pagar por los daños derivados del uso normal de la propiedad. Esto se discute a menudo, pero algunos ejemplos pueden ser útiles. Algunos ejemplos de uso ordinario son: las persianas están descoloridas, la alfombra está desgastada o hay pequeñas manchas en la tina. Sin embargo, si las persianas están rotas o la alfombra está quemada, es pro</w:t>
      </w:r>
      <w:r w:rsidR="009B0FAE" w:rsidRPr="00573714">
        <w:rPr>
          <w:rFonts w:ascii="Times New Roman" w:hAnsi="Times New Roman" w:cs="Times New Roman"/>
          <w:sz w:val="24"/>
          <w:szCs w:val="24"/>
        </w:rPr>
        <w:t xml:space="preserve">bable que esto </w:t>
      </w:r>
      <w:r w:rsidR="009A2B43" w:rsidRPr="00573714">
        <w:rPr>
          <w:rFonts w:ascii="Times New Roman" w:hAnsi="Times New Roman" w:cs="Times New Roman"/>
          <w:sz w:val="24"/>
          <w:szCs w:val="24"/>
        </w:rPr>
        <w:t>sea</w:t>
      </w:r>
      <w:r w:rsidR="009B0FAE" w:rsidRPr="00573714">
        <w:rPr>
          <w:rFonts w:ascii="Times New Roman" w:hAnsi="Times New Roman" w:cs="Times New Roman"/>
          <w:sz w:val="24"/>
          <w:szCs w:val="24"/>
        </w:rPr>
        <w:t xml:space="preserve"> más que</w:t>
      </w:r>
      <w:r w:rsidRPr="00573714">
        <w:rPr>
          <w:rFonts w:ascii="Times New Roman" w:hAnsi="Times New Roman" w:cs="Times New Roman"/>
          <w:sz w:val="24"/>
          <w:szCs w:val="24"/>
        </w:rPr>
        <w:t xml:space="preserve"> uso ordinario.</w:t>
      </w:r>
    </w:p>
    <w:p w14:paraId="48846FAB" w14:textId="6ABD41A3" w:rsidR="000A4AE3" w:rsidRPr="003B5685" w:rsidRDefault="00AA6EFC" w:rsidP="000A4AE3">
      <w:pPr>
        <w:rPr>
          <w:rFonts w:ascii="Times New Roman" w:hAnsi="Times New Roman" w:cs="Times New Roman"/>
          <w:sz w:val="24"/>
          <w:szCs w:val="24"/>
        </w:rPr>
      </w:pPr>
      <w:r w:rsidRPr="00573714">
        <w:rPr>
          <w:rFonts w:ascii="Times New Roman" w:hAnsi="Times New Roman" w:cs="Times New Roman"/>
          <w:sz w:val="24"/>
          <w:szCs w:val="24"/>
          <w:u w:val="single"/>
        </w:rPr>
        <w:t>Dejé la unidad incluso más limpia que cuando lleg</w:t>
      </w:r>
      <w:r w:rsidR="0035799E" w:rsidRPr="00573714">
        <w:rPr>
          <w:rFonts w:ascii="Times New Roman" w:hAnsi="Times New Roman" w:cs="Times New Roman"/>
          <w:sz w:val="24"/>
          <w:szCs w:val="24"/>
          <w:u w:val="single"/>
        </w:rPr>
        <w:t>o</w:t>
      </w:r>
      <w:r w:rsidRPr="00573714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35799E" w:rsidRPr="00573714">
        <w:rPr>
          <w:rFonts w:ascii="Times New Roman" w:hAnsi="Times New Roman" w:cs="Times New Roman"/>
          <w:sz w:val="24"/>
          <w:szCs w:val="24"/>
          <w:u w:val="single"/>
        </w:rPr>
        <w:t xml:space="preserve">aun </w:t>
      </w:r>
      <w:r w:rsidR="00573714" w:rsidRPr="00573714">
        <w:rPr>
          <w:rFonts w:ascii="Times New Roman" w:hAnsi="Times New Roman" w:cs="Times New Roman"/>
          <w:sz w:val="24"/>
          <w:szCs w:val="24"/>
          <w:u w:val="single"/>
        </w:rPr>
        <w:t>así,</w:t>
      </w:r>
      <w:r w:rsidR="0035799E" w:rsidRPr="00573714">
        <w:rPr>
          <w:rFonts w:ascii="Times New Roman" w:hAnsi="Times New Roman" w:cs="Times New Roman"/>
          <w:sz w:val="24"/>
          <w:szCs w:val="24"/>
          <w:u w:val="single"/>
        </w:rPr>
        <w:t xml:space="preserve"> el propietario le puede cobrarle para mandar a limpiar la unidad</w:t>
      </w:r>
      <w:r w:rsidR="000E2BB5" w:rsidRPr="0057371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A4AE3" w:rsidRPr="00573714">
        <w:rPr>
          <w:rFonts w:ascii="Times New Roman" w:hAnsi="Times New Roman" w:cs="Times New Roman"/>
          <w:sz w:val="24"/>
          <w:szCs w:val="24"/>
        </w:rPr>
        <w:t xml:space="preserve"> El propietario puede retener el depósito para que la vivienda vuelva a estar tan limpia como cuando usted llegó. Sin embargo, </w:t>
      </w:r>
      <w:r w:rsidR="00573714" w:rsidRPr="00573714">
        <w:rPr>
          <w:rFonts w:ascii="Times New Roman" w:hAnsi="Times New Roman" w:cs="Times New Roman"/>
          <w:sz w:val="24"/>
          <w:szCs w:val="24"/>
        </w:rPr>
        <w:t>sí</w:t>
      </w:r>
      <w:r w:rsidR="000A4AE3" w:rsidRPr="00573714">
        <w:rPr>
          <w:rFonts w:ascii="Times New Roman" w:hAnsi="Times New Roman" w:cs="Times New Roman"/>
          <w:sz w:val="24"/>
          <w:szCs w:val="24"/>
        </w:rPr>
        <w:t xml:space="preserve"> dejó la vivienda limpia y considera que </w:t>
      </w:r>
      <w:r w:rsidR="0035799E" w:rsidRPr="00573714">
        <w:rPr>
          <w:rFonts w:ascii="Times New Roman" w:hAnsi="Times New Roman" w:cs="Times New Roman"/>
          <w:sz w:val="24"/>
          <w:szCs w:val="24"/>
        </w:rPr>
        <w:t>el cobro</w:t>
      </w:r>
      <w:r w:rsidR="000A4AE3" w:rsidRPr="00573714">
        <w:rPr>
          <w:rFonts w:ascii="Times New Roman" w:hAnsi="Times New Roman" w:cs="Times New Roman"/>
          <w:sz w:val="24"/>
          <w:szCs w:val="24"/>
        </w:rPr>
        <w:t xml:space="preserve"> de limpieza es </w:t>
      </w:r>
      <w:r w:rsidR="00573714" w:rsidRPr="00573714">
        <w:rPr>
          <w:rFonts w:ascii="Times New Roman" w:hAnsi="Times New Roman" w:cs="Times New Roman"/>
          <w:sz w:val="24"/>
          <w:szCs w:val="24"/>
        </w:rPr>
        <w:t>injusto</w:t>
      </w:r>
      <w:r w:rsidR="000A4AE3" w:rsidRPr="00573714">
        <w:rPr>
          <w:rFonts w:ascii="Times New Roman" w:hAnsi="Times New Roman" w:cs="Times New Roman"/>
          <w:sz w:val="24"/>
          <w:szCs w:val="24"/>
        </w:rPr>
        <w:t xml:space="preserve">, puede seguir el proceso mencionado anteriormente (enviar una carta de demanda para que le devuelva </w:t>
      </w:r>
      <w:r w:rsidR="0035799E" w:rsidRPr="00573714">
        <w:rPr>
          <w:rFonts w:ascii="Times New Roman" w:hAnsi="Times New Roman" w:cs="Times New Roman"/>
          <w:sz w:val="24"/>
          <w:szCs w:val="24"/>
        </w:rPr>
        <w:t xml:space="preserve">el </w:t>
      </w:r>
      <w:r w:rsidR="00573714" w:rsidRPr="00573714">
        <w:rPr>
          <w:rFonts w:ascii="Times New Roman" w:hAnsi="Times New Roman" w:cs="Times New Roman"/>
          <w:sz w:val="24"/>
          <w:szCs w:val="24"/>
        </w:rPr>
        <w:t>depósito</w:t>
      </w:r>
      <w:r w:rsidR="000A4AE3" w:rsidRPr="00573714">
        <w:rPr>
          <w:rFonts w:ascii="Times New Roman" w:hAnsi="Times New Roman" w:cs="Times New Roman"/>
          <w:sz w:val="24"/>
          <w:szCs w:val="24"/>
        </w:rPr>
        <w:t xml:space="preserve"> y, si el propietario se niega, puede demandar ante un tribunal de reclamos menores).</w:t>
      </w:r>
      <w:r w:rsidR="000A4AE3" w:rsidRPr="000A4A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5E5FA1" w14:textId="1DBAC3DA" w:rsidR="00372DAC" w:rsidRPr="003B5685" w:rsidRDefault="00691C0F" w:rsidP="009D1C18">
      <w:pPr>
        <w:rPr>
          <w:rFonts w:ascii="Times New Roman" w:hAnsi="Times New Roman" w:cs="Times New Roman"/>
          <w:sz w:val="24"/>
          <w:szCs w:val="24"/>
        </w:rPr>
      </w:pPr>
      <w:r w:rsidRPr="00691C0F">
        <w:rPr>
          <w:rFonts w:ascii="Times New Roman" w:hAnsi="Times New Roman" w:cs="Times New Roman"/>
          <w:sz w:val="24"/>
          <w:szCs w:val="24"/>
          <w:u w:val="single"/>
        </w:rPr>
        <w:t>¿Qué pasa si no se van todos los inquilinos?</w:t>
      </w:r>
      <w:r w:rsidR="00291FE6" w:rsidRPr="003B5685">
        <w:rPr>
          <w:rFonts w:ascii="Times New Roman" w:hAnsi="Times New Roman" w:cs="Times New Roman"/>
          <w:sz w:val="24"/>
          <w:szCs w:val="24"/>
        </w:rPr>
        <w:t xml:space="preserve"> S</w:t>
      </w:r>
      <w:bookmarkStart w:id="0" w:name="_GoBack"/>
      <w:bookmarkEnd w:id="0"/>
      <w:r w:rsidR="00291FE6" w:rsidRPr="003B5685">
        <w:rPr>
          <w:rFonts w:ascii="Times New Roman" w:hAnsi="Times New Roman" w:cs="Times New Roman"/>
          <w:sz w:val="24"/>
          <w:szCs w:val="24"/>
        </w:rPr>
        <w:t>i varios i</w:t>
      </w:r>
      <w:r w:rsidR="00390F01">
        <w:rPr>
          <w:rFonts w:ascii="Times New Roman" w:hAnsi="Times New Roman" w:cs="Times New Roman"/>
          <w:sz w:val="24"/>
          <w:szCs w:val="24"/>
        </w:rPr>
        <w:t xml:space="preserve">nquilinos han pagado el </w:t>
      </w:r>
      <w:r w:rsidR="00390F01" w:rsidRPr="003B5685">
        <w:rPr>
          <w:rFonts w:ascii="Times New Roman" w:hAnsi="Times New Roman" w:cs="Times New Roman"/>
          <w:sz w:val="24"/>
          <w:szCs w:val="24"/>
          <w:shd w:val="clear" w:color="auto" w:fill="FFFFFF"/>
        </w:rPr>
        <w:t>depós</w:t>
      </w:r>
      <w:r w:rsidR="00390F01">
        <w:rPr>
          <w:rFonts w:ascii="Times New Roman" w:hAnsi="Times New Roman" w:cs="Times New Roman"/>
          <w:sz w:val="24"/>
          <w:szCs w:val="24"/>
          <w:shd w:val="clear" w:color="auto" w:fill="FFFFFF"/>
        </w:rPr>
        <w:t>ito</w:t>
      </w:r>
      <w:r w:rsidR="00291FE6" w:rsidRPr="003B5685">
        <w:rPr>
          <w:rFonts w:ascii="Times New Roman" w:hAnsi="Times New Roman" w:cs="Times New Roman"/>
          <w:sz w:val="24"/>
          <w:szCs w:val="24"/>
        </w:rPr>
        <w:t xml:space="preserve"> al propietario y uno de ellos se va, el propietario no está obligado a devolver el depósito hasta que todos los inquilinos del contrato se vayan. Consider</w:t>
      </w:r>
      <w:r w:rsidR="002245E4">
        <w:rPr>
          <w:rFonts w:ascii="Times New Roman" w:hAnsi="Times New Roman" w:cs="Times New Roman"/>
          <w:sz w:val="24"/>
          <w:szCs w:val="24"/>
        </w:rPr>
        <w:t>e</w:t>
      </w:r>
      <w:r w:rsidR="00291FE6" w:rsidRPr="003B5685">
        <w:rPr>
          <w:rFonts w:ascii="Times New Roman" w:hAnsi="Times New Roman" w:cs="Times New Roman"/>
          <w:sz w:val="24"/>
          <w:szCs w:val="24"/>
        </w:rPr>
        <w:t xml:space="preserve"> la posibilidad de llegar a un acuerdo con los inquilinos restantes.</w:t>
      </w:r>
      <w:r w:rsidR="00844F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1CBAD3" w14:textId="77777777" w:rsidR="00F76FDF" w:rsidRPr="00535520" w:rsidRDefault="009B0FAE" w:rsidP="009821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5520">
        <w:rPr>
          <w:rFonts w:ascii="Times New Roman" w:hAnsi="Times New Roman" w:cs="Times New Roman"/>
          <w:b/>
          <w:sz w:val="28"/>
          <w:szCs w:val="28"/>
        </w:rPr>
        <w:t>Tribunales L</w:t>
      </w:r>
      <w:r w:rsidR="00F76FDF" w:rsidRPr="00535520">
        <w:rPr>
          <w:rFonts w:ascii="Times New Roman" w:hAnsi="Times New Roman" w:cs="Times New Roman"/>
          <w:b/>
          <w:sz w:val="28"/>
          <w:szCs w:val="28"/>
        </w:rPr>
        <w:t>ocales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72DAC" w:rsidRPr="00982154" w14:paraId="512D9922" w14:textId="77777777" w:rsidTr="00372DAC">
        <w:tc>
          <w:tcPr>
            <w:tcW w:w="4675" w:type="dxa"/>
          </w:tcPr>
          <w:p w14:paraId="769D8DA7" w14:textId="56D83970" w:rsidR="00372DAC" w:rsidRDefault="00372DAC" w:rsidP="0098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20">
              <w:rPr>
                <w:rFonts w:ascii="Times New Roman" w:hAnsi="Times New Roman" w:cs="Times New Roman"/>
                <w:b/>
                <w:sz w:val="24"/>
                <w:szCs w:val="24"/>
              </w:rPr>
              <w:t>Condado de Solano – Asesor De Reclamos Menores</w:t>
            </w:r>
          </w:p>
          <w:p w14:paraId="4076D587" w14:textId="77777777" w:rsidR="008B5560" w:rsidRPr="008B5560" w:rsidRDefault="00535520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580 Texas Street</w:t>
            </w:r>
          </w:p>
          <w:p w14:paraId="096EB4AB" w14:textId="7236EEDF" w:rsidR="00372DAC" w:rsidRPr="008B5560" w:rsidRDefault="00535520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Fairfield, CA</w:t>
            </w:r>
          </w:p>
          <w:p w14:paraId="26AA5714" w14:textId="27E0D023" w:rsidR="00372DAC" w:rsidRPr="008B5560" w:rsidRDefault="00372DAC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(707) 344-1446, (707) 863-1643</w:t>
            </w:r>
          </w:p>
          <w:p w14:paraId="664FFF67" w14:textId="7FF8C5B5" w:rsidR="00372DAC" w:rsidRPr="008B5560" w:rsidRDefault="00372DAC" w:rsidP="009821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B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Lunes-</w:t>
            </w:r>
            <w:proofErr w:type="spellStart"/>
            <w:r w:rsidRPr="008B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Jueves</w:t>
            </w:r>
            <w:proofErr w:type="spellEnd"/>
            <w:r w:rsidRPr="008B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9:00 am </w:t>
            </w:r>
            <w:r w:rsidRPr="008B556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– </w:t>
            </w:r>
            <w:r w:rsidRPr="008B55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1:00 pm</w:t>
            </w:r>
          </w:p>
        </w:tc>
        <w:tc>
          <w:tcPr>
            <w:tcW w:w="4675" w:type="dxa"/>
          </w:tcPr>
          <w:p w14:paraId="18830503" w14:textId="44D79918" w:rsidR="00372DAC" w:rsidRPr="00535520" w:rsidRDefault="00372DAC" w:rsidP="0098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20">
              <w:rPr>
                <w:rFonts w:ascii="Times New Roman" w:hAnsi="Times New Roman" w:cs="Times New Roman"/>
                <w:b/>
                <w:sz w:val="24"/>
                <w:szCs w:val="24"/>
              </w:rPr>
              <w:t>Condado de Yolo – La División De Reclamos Menores</w:t>
            </w:r>
          </w:p>
          <w:p w14:paraId="1A7D9E3E" w14:textId="77777777" w:rsidR="008B5560" w:rsidRDefault="008B5560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 Main Street</w:t>
            </w:r>
          </w:p>
          <w:p w14:paraId="0ADC863D" w14:textId="78F9995E" w:rsidR="00372DAC" w:rsidRPr="00535520" w:rsidRDefault="00372DAC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Woodland, CA 95695</w:t>
            </w:r>
          </w:p>
          <w:p w14:paraId="647CFAD6" w14:textId="78733693" w:rsidR="00372DAC" w:rsidRDefault="00372DAC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(530) 406-6704</w:t>
            </w:r>
          </w:p>
          <w:p w14:paraId="4F4C67EF" w14:textId="77777777" w:rsidR="00372DAC" w:rsidRDefault="00372DAC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5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Lunes-Viernes 8:00 am </w:t>
            </w:r>
            <w:r w:rsidRPr="00535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 w:rsidRPr="005355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4:00 pm</w:t>
            </w:r>
          </w:p>
          <w:p w14:paraId="26060D01" w14:textId="48C52C97" w:rsidR="00372DAC" w:rsidRPr="00535520" w:rsidRDefault="00372DAC" w:rsidP="009821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72DAC" w:rsidRPr="00A57594" w14:paraId="370862D5" w14:textId="77777777" w:rsidTr="00372DAC">
        <w:tc>
          <w:tcPr>
            <w:tcW w:w="4675" w:type="dxa"/>
          </w:tcPr>
          <w:p w14:paraId="1E408490" w14:textId="5E473312" w:rsidR="00372DAC" w:rsidRDefault="00372DAC" w:rsidP="00535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20">
              <w:rPr>
                <w:rFonts w:ascii="Times New Roman" w:hAnsi="Times New Roman" w:cs="Times New Roman"/>
                <w:b/>
                <w:sz w:val="24"/>
                <w:szCs w:val="24"/>
              </w:rPr>
              <w:t>Condado de Sacramento – La Clínica de Reclamos Menores</w:t>
            </w:r>
          </w:p>
          <w:p w14:paraId="10CFE61A" w14:textId="77777777" w:rsidR="00372DAC" w:rsidRDefault="00372DAC" w:rsidP="005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20">
              <w:rPr>
                <w:rFonts w:ascii="Times New Roman" w:hAnsi="Times New Roman" w:cs="Times New Roman"/>
                <w:sz w:val="24"/>
                <w:szCs w:val="24"/>
              </w:rPr>
              <w:t xml:space="preserve">301 </w:t>
            </w:r>
            <w:proofErr w:type="spellStart"/>
            <w:r w:rsidRPr="00535520">
              <w:rPr>
                <w:rFonts w:ascii="Times New Roman" w:hAnsi="Times New Roman" w:cs="Times New Roman"/>
                <w:sz w:val="24"/>
                <w:szCs w:val="24"/>
              </w:rPr>
              <w:t>Bicentennial</w:t>
            </w:r>
            <w:proofErr w:type="spellEnd"/>
            <w:r w:rsidRPr="00535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520">
              <w:rPr>
                <w:rFonts w:ascii="Times New Roman" w:hAnsi="Times New Roman" w:cs="Times New Roman"/>
                <w:sz w:val="24"/>
                <w:szCs w:val="24"/>
              </w:rPr>
              <w:t>Circle</w:t>
            </w:r>
            <w:proofErr w:type="spellEnd"/>
            <w:r w:rsidRPr="00535520">
              <w:rPr>
                <w:rFonts w:ascii="Times New Roman" w:hAnsi="Times New Roman" w:cs="Times New Roman"/>
                <w:sz w:val="24"/>
                <w:szCs w:val="24"/>
              </w:rPr>
              <w:t xml:space="preserve">, #200, </w:t>
            </w:r>
          </w:p>
          <w:p w14:paraId="716038FD" w14:textId="6CEB0FF4" w:rsidR="00372DAC" w:rsidRPr="00535520" w:rsidRDefault="00372DAC" w:rsidP="005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20">
              <w:rPr>
                <w:rFonts w:ascii="Times New Roman" w:hAnsi="Times New Roman" w:cs="Times New Roman"/>
                <w:sz w:val="24"/>
                <w:szCs w:val="24"/>
              </w:rPr>
              <w:t>Sacramento, CA 95826</w:t>
            </w:r>
          </w:p>
          <w:p w14:paraId="137723B2" w14:textId="77777777" w:rsidR="00372DAC" w:rsidRPr="00535520" w:rsidRDefault="00372DAC" w:rsidP="00535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520">
              <w:rPr>
                <w:rFonts w:ascii="Times New Roman" w:hAnsi="Times New Roman" w:cs="Times New Roman"/>
                <w:sz w:val="24"/>
                <w:szCs w:val="24"/>
              </w:rPr>
              <w:t>(916)-875-7846</w:t>
            </w:r>
          </w:p>
          <w:p w14:paraId="5D5888EA" w14:textId="64011D99" w:rsidR="00372DAC" w:rsidRDefault="00372DAC" w:rsidP="00372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520">
              <w:rPr>
                <w:rFonts w:ascii="Times New Roman" w:hAnsi="Times New Roman" w:cs="Times New Roman"/>
                <w:sz w:val="24"/>
                <w:szCs w:val="24"/>
              </w:rPr>
              <w:t xml:space="preserve">Lunes-Viernes 8:00 am </w:t>
            </w:r>
            <w:r w:rsidRPr="00535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535520">
              <w:rPr>
                <w:rFonts w:ascii="Times New Roman" w:hAnsi="Times New Roman" w:cs="Times New Roman"/>
                <w:sz w:val="24"/>
                <w:szCs w:val="24"/>
              </w:rPr>
              <w:t xml:space="preserve"> 12:00 pm, 1:00 pm </w:t>
            </w:r>
            <w:r w:rsidRPr="00535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520">
              <w:rPr>
                <w:rFonts w:ascii="Times New Roman" w:hAnsi="Times New Roman" w:cs="Times New Roman"/>
                <w:sz w:val="24"/>
                <w:szCs w:val="24"/>
              </w:rPr>
              <w:t>4:00 p</w:t>
            </w:r>
            <w:r>
              <w:t>m</w:t>
            </w:r>
          </w:p>
        </w:tc>
        <w:tc>
          <w:tcPr>
            <w:tcW w:w="4675" w:type="dxa"/>
          </w:tcPr>
          <w:p w14:paraId="36333BB7" w14:textId="77777777" w:rsidR="00372DAC" w:rsidRDefault="00A57594" w:rsidP="00372D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Condado de San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Joaquin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520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520">
              <w:rPr>
                <w:rFonts w:ascii="Times New Roman" w:hAnsi="Times New Roman" w:cs="Times New Roman"/>
                <w:b/>
                <w:sz w:val="24"/>
                <w:szCs w:val="24"/>
              </w:rPr>
              <w:t>La División De Reclamos Menores</w:t>
            </w:r>
          </w:p>
          <w:p w14:paraId="63B761E9" w14:textId="375C6A96" w:rsidR="008B5560" w:rsidRDefault="00A57594" w:rsidP="00372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7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E. Weber A</w:t>
            </w:r>
            <w:r w:rsidR="00AE6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ve.,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Piso</w:t>
            </w:r>
            <w:proofErr w:type="spellEnd"/>
            <w:r w:rsidR="00AE62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</w:t>
            </w:r>
          </w:p>
          <w:p w14:paraId="09C19B3F" w14:textId="46A28439" w:rsidR="00A57594" w:rsidRDefault="00A57594" w:rsidP="00372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Stockton, CA 95202</w:t>
            </w:r>
          </w:p>
          <w:p w14:paraId="174FBD43" w14:textId="77777777" w:rsidR="00A57594" w:rsidRDefault="00BE7330" w:rsidP="00372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(209) 992-5701</w:t>
            </w:r>
          </w:p>
          <w:p w14:paraId="28895180" w14:textId="5BFD16FE" w:rsidR="00BE7330" w:rsidRPr="00A57594" w:rsidRDefault="00BE7330" w:rsidP="00372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Lunes-Viernes 8:00am </w:t>
            </w:r>
            <w:r w:rsidRPr="00535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12:00pm, 1:00pm </w:t>
            </w:r>
            <w:r w:rsidRPr="005355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4:00 pm</w:t>
            </w:r>
          </w:p>
        </w:tc>
      </w:tr>
    </w:tbl>
    <w:p w14:paraId="50C5C84A" w14:textId="70C7031F" w:rsidR="00F76FDF" w:rsidRPr="00A57594" w:rsidRDefault="00F76FDF" w:rsidP="00982154">
      <w:pPr>
        <w:rPr>
          <w:lang w:val="en-US"/>
        </w:rPr>
      </w:pPr>
    </w:p>
    <w:sectPr w:rsidR="00F76FDF" w:rsidRPr="00A57594" w:rsidSect="009821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A1694" w14:textId="77777777" w:rsidR="00E55D68" w:rsidRDefault="00E55D68" w:rsidP="00372DAC">
      <w:pPr>
        <w:spacing w:after="0" w:line="240" w:lineRule="auto"/>
      </w:pPr>
      <w:r>
        <w:separator/>
      </w:r>
    </w:p>
  </w:endnote>
  <w:endnote w:type="continuationSeparator" w:id="0">
    <w:p w14:paraId="061CF3CD" w14:textId="77777777" w:rsidR="00E55D68" w:rsidRDefault="00E55D68" w:rsidP="0037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C3867" w14:textId="77777777" w:rsidR="00982154" w:rsidRDefault="009821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1032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DFC389" w14:textId="497A5581" w:rsidR="00372DAC" w:rsidRPr="00535520" w:rsidRDefault="00372DAC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535520">
              <w:rPr>
                <w:rFonts w:ascii="Times New Roman" w:hAnsi="Times New Roman" w:cs="Times New Roman"/>
              </w:rPr>
              <w:t xml:space="preserve">Page </w:t>
            </w:r>
            <w:r w:rsidRPr="0053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3552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53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C27CA">
              <w:rPr>
                <w:rFonts w:ascii="Times New Roman" w:hAnsi="Times New Roman" w:cs="Times New Roman"/>
                <w:b/>
                <w:bCs/>
              </w:rPr>
              <w:t>2</w:t>
            </w:r>
            <w:r w:rsidRPr="0053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535520">
              <w:rPr>
                <w:rFonts w:ascii="Times New Roman" w:hAnsi="Times New Roman" w:cs="Times New Roman"/>
              </w:rPr>
              <w:t xml:space="preserve"> of </w:t>
            </w:r>
            <w:r w:rsidRPr="0053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53552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53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C27CA">
              <w:rPr>
                <w:rFonts w:ascii="Times New Roman" w:hAnsi="Times New Roman" w:cs="Times New Roman"/>
                <w:b/>
                <w:bCs/>
              </w:rPr>
              <w:t>2</w:t>
            </w:r>
            <w:r w:rsidRPr="00535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2067C7" w14:textId="77777777" w:rsidR="00372DAC" w:rsidRPr="00535520" w:rsidRDefault="00372DAC">
    <w:pPr>
      <w:pStyle w:val="Foo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903975"/>
      <w:docPartObj>
        <w:docPartGallery w:val="Page Numbers (Bottom of Page)"/>
        <w:docPartUnique/>
      </w:docPartObj>
    </w:sdtPr>
    <w:sdtContent>
      <w:sdt>
        <w:sdtPr>
          <w:id w:val="-1890175843"/>
          <w:docPartObj>
            <w:docPartGallery w:val="Page Numbers (Top of Page)"/>
            <w:docPartUnique/>
          </w:docPartObj>
        </w:sdtPr>
        <w:sdtContent>
          <w:p w14:paraId="56C1D10D" w14:textId="59FC82F0" w:rsidR="00982154" w:rsidRDefault="00982154">
            <w:pPr>
              <w:pStyle w:val="Footer"/>
              <w:jc w:val="center"/>
            </w:pPr>
            <w:r w:rsidRPr="00982154">
              <w:rPr>
                <w:rFonts w:ascii="Times New Roman" w:hAnsi="Times New Roman" w:cs="Times New Roman"/>
              </w:rPr>
              <w:t xml:space="preserve">Page </w:t>
            </w:r>
            <w:r w:rsidRPr="00982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82154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982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E29EC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982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82154">
              <w:rPr>
                <w:rFonts w:ascii="Times New Roman" w:hAnsi="Times New Roman" w:cs="Times New Roman"/>
              </w:rPr>
              <w:t xml:space="preserve"> of </w:t>
            </w:r>
            <w:r w:rsidRPr="00982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82154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982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E29E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9821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BE61B5" w14:textId="77777777" w:rsidR="00982154" w:rsidRDefault="00982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E1BAA" w14:textId="77777777" w:rsidR="00E55D68" w:rsidRDefault="00E55D68" w:rsidP="00372DAC">
      <w:pPr>
        <w:spacing w:after="0" w:line="240" w:lineRule="auto"/>
      </w:pPr>
      <w:r>
        <w:separator/>
      </w:r>
    </w:p>
  </w:footnote>
  <w:footnote w:type="continuationSeparator" w:id="0">
    <w:p w14:paraId="51AAE875" w14:textId="77777777" w:rsidR="00E55D68" w:rsidRDefault="00E55D68" w:rsidP="0037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2476B" w14:textId="77777777" w:rsidR="00982154" w:rsidRDefault="00982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C548E" w14:textId="3B19525E" w:rsidR="00EF4BDE" w:rsidRDefault="00EF4BDE" w:rsidP="00EF4BDE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F9B3" w14:textId="115A7AC9" w:rsidR="00982154" w:rsidRPr="00982154" w:rsidRDefault="00982154" w:rsidP="00982154">
    <w:pPr>
      <w:widowControl w:val="0"/>
      <w:spacing w:after="0"/>
      <w:ind w:left="1440" w:firstLine="360"/>
      <w:rPr>
        <w:rFonts w:ascii="Calisto MT" w:hAnsi="Calisto MT"/>
        <w:sz w:val="30"/>
        <w:szCs w:val="30"/>
        <w:lang w:val="en-US"/>
      </w:rPr>
    </w:pPr>
    <w:r w:rsidRPr="00982154">
      <w:rPr>
        <w:rFonts w:ascii="Calisto MT" w:hAnsi="Calisto MT"/>
        <w:noProof/>
        <w:lang w:val="en-US"/>
      </w:rPr>
      <w:drawing>
        <wp:anchor distT="0" distB="0" distL="114300" distR="114300" simplePos="0" relativeHeight="251659264" behindDoc="1" locked="0" layoutInCell="1" allowOverlap="1" wp14:anchorId="28CB30AC" wp14:editId="037FD7D8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967105" cy="910590"/>
          <wp:effectExtent l="0" t="0" r="4445" b="3810"/>
          <wp:wrapTight wrapText="bothSides">
            <wp:wrapPolygon edited="0">
              <wp:start x="0" y="0"/>
              <wp:lineTo x="0" y="21238"/>
              <wp:lineTo x="21274" y="21238"/>
              <wp:lineTo x="2127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154">
      <w:rPr>
        <w:rFonts w:ascii="Calisto MT" w:hAnsi="Calisto MT"/>
        <w:sz w:val="48"/>
        <w:szCs w:val="48"/>
        <w:lang w:val="en-US"/>
      </w:rPr>
      <w:t>C</w:t>
    </w:r>
    <w:r w:rsidRPr="00982154">
      <w:rPr>
        <w:rFonts w:ascii="Calisto MT" w:hAnsi="Calisto MT"/>
        <w:sz w:val="30"/>
        <w:szCs w:val="30"/>
        <w:lang w:val="en-US"/>
      </w:rPr>
      <w:t xml:space="preserve">alifornia </w:t>
    </w:r>
    <w:r w:rsidRPr="00982154">
      <w:rPr>
        <w:rFonts w:ascii="Calisto MT" w:hAnsi="Calisto MT"/>
        <w:sz w:val="48"/>
        <w:szCs w:val="48"/>
        <w:lang w:val="en-US"/>
      </w:rPr>
      <w:t>R</w:t>
    </w:r>
    <w:r w:rsidRPr="00982154">
      <w:rPr>
        <w:rFonts w:ascii="Calisto MT" w:hAnsi="Calisto MT"/>
        <w:sz w:val="30"/>
        <w:szCs w:val="30"/>
        <w:lang w:val="en-US"/>
      </w:rPr>
      <w:t xml:space="preserve">ural </w:t>
    </w:r>
    <w:r w:rsidRPr="00982154">
      <w:rPr>
        <w:rFonts w:ascii="Calisto MT" w:hAnsi="Calisto MT"/>
        <w:sz w:val="48"/>
        <w:szCs w:val="48"/>
        <w:lang w:val="en-US"/>
      </w:rPr>
      <w:t>L</w:t>
    </w:r>
    <w:r w:rsidRPr="00982154">
      <w:rPr>
        <w:rFonts w:ascii="Calisto MT" w:hAnsi="Calisto MT"/>
        <w:sz w:val="30"/>
        <w:szCs w:val="30"/>
        <w:lang w:val="en-US"/>
      </w:rPr>
      <w:t xml:space="preserve">egal </w:t>
    </w:r>
    <w:r w:rsidRPr="00982154">
      <w:rPr>
        <w:rFonts w:ascii="Calisto MT" w:hAnsi="Calisto MT"/>
        <w:sz w:val="48"/>
        <w:szCs w:val="48"/>
        <w:lang w:val="en-US"/>
      </w:rPr>
      <w:t>A</w:t>
    </w:r>
    <w:r w:rsidRPr="00982154">
      <w:rPr>
        <w:rFonts w:ascii="Calisto MT" w:hAnsi="Calisto MT"/>
        <w:sz w:val="30"/>
        <w:szCs w:val="30"/>
        <w:lang w:val="en-US"/>
      </w:rPr>
      <w:t xml:space="preserve">ssistance </w:t>
    </w:r>
    <w:r w:rsidRPr="00982154">
      <w:rPr>
        <w:rFonts w:ascii="Calisto MT" w:hAnsi="Calisto MT"/>
        <w:sz w:val="48"/>
        <w:szCs w:val="48"/>
        <w:lang w:val="en-US"/>
      </w:rPr>
      <w:t>F</w:t>
    </w:r>
    <w:r w:rsidRPr="00982154">
      <w:rPr>
        <w:rFonts w:ascii="Calisto MT" w:hAnsi="Calisto MT"/>
        <w:sz w:val="30"/>
        <w:szCs w:val="30"/>
        <w:lang w:val="en-US"/>
      </w:rPr>
      <w:t>oundation</w:t>
    </w:r>
  </w:p>
  <w:p w14:paraId="57252E4F" w14:textId="63A7B3E6" w:rsidR="00982154" w:rsidRPr="00982154" w:rsidRDefault="00982154" w:rsidP="00982154">
    <w:pPr>
      <w:widowControl w:val="0"/>
      <w:spacing w:after="0"/>
      <w:ind w:left="1440" w:firstLine="360"/>
      <w:rPr>
        <w:sz w:val="48"/>
        <w:szCs w:val="48"/>
        <w:lang w:val="en-US"/>
      </w:rPr>
    </w:pPr>
    <w:r w:rsidRPr="00982154">
      <w:rPr>
        <w:rFonts w:ascii="Calisto MT" w:hAnsi="Calisto MT"/>
        <w:sz w:val="16"/>
        <w:szCs w:val="16"/>
        <w:lang w:val="en-US"/>
      </w:rPr>
      <w:t xml:space="preserve">2210 K Street, Suite 201 Sacramento, California 95816 </w:t>
    </w:r>
    <w:r>
      <w:rPr>
        <w:rFonts w:ascii="Calisto MT" w:hAnsi="Calisto MT"/>
        <w:sz w:val="16"/>
        <w:szCs w:val="16"/>
      </w:rPr>
      <w:sym w:font="Wingdings" w:char="F073"/>
    </w:r>
    <w:r w:rsidRPr="00982154">
      <w:rPr>
        <w:rFonts w:ascii="Calisto MT" w:hAnsi="Calisto MT"/>
        <w:sz w:val="16"/>
        <w:szCs w:val="16"/>
        <w:lang w:val="en-US"/>
      </w:rPr>
      <w:t xml:space="preserve"> Telephone: (916) 446-7904 </w:t>
    </w:r>
    <w:r>
      <w:rPr>
        <w:rFonts w:ascii="Calisto MT" w:hAnsi="Calisto MT"/>
        <w:sz w:val="16"/>
        <w:szCs w:val="16"/>
      </w:rPr>
      <w:sym w:font="Wingdings" w:char="F073"/>
    </w:r>
    <w:r w:rsidRPr="00982154">
      <w:rPr>
        <w:rFonts w:ascii="Calisto MT" w:hAnsi="Calisto MT"/>
        <w:sz w:val="16"/>
        <w:szCs w:val="16"/>
        <w:lang w:val="en-US"/>
      </w:rPr>
      <w:t xml:space="preserve"> Fax: (916) 446-3057</w:t>
    </w:r>
  </w:p>
  <w:p w14:paraId="47A36890" w14:textId="7FC5A919" w:rsidR="00982154" w:rsidRPr="00982154" w:rsidRDefault="00982154" w:rsidP="00982154">
    <w:pPr>
      <w:pStyle w:val="Header"/>
      <w:tabs>
        <w:tab w:val="left" w:pos="1800"/>
      </w:tabs>
      <w:ind w:left="2160" w:hanging="2880"/>
      <w:rPr>
        <w:rFonts w:ascii="Calisto MT" w:hAnsi="Calisto MT"/>
        <w:sz w:val="16"/>
        <w:szCs w:val="16"/>
        <w:lang w:val="en-US"/>
      </w:rPr>
    </w:pPr>
    <w:r w:rsidRPr="00982154">
      <w:rPr>
        <w:rFonts w:ascii="Calisto MT" w:hAnsi="Calisto MT"/>
        <w:sz w:val="16"/>
        <w:szCs w:val="16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866"/>
    <w:multiLevelType w:val="hybridMultilevel"/>
    <w:tmpl w:val="B232A01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66090"/>
    <w:multiLevelType w:val="hybridMultilevel"/>
    <w:tmpl w:val="7C345A5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C6"/>
    <w:rsid w:val="000740E5"/>
    <w:rsid w:val="000A04B8"/>
    <w:rsid w:val="000A4AE3"/>
    <w:rsid w:val="000D7710"/>
    <w:rsid w:val="000E2BB5"/>
    <w:rsid w:val="000F4C13"/>
    <w:rsid w:val="00116394"/>
    <w:rsid w:val="00155F51"/>
    <w:rsid w:val="00191650"/>
    <w:rsid w:val="002245E4"/>
    <w:rsid w:val="00263893"/>
    <w:rsid w:val="00291FE6"/>
    <w:rsid w:val="002C788D"/>
    <w:rsid w:val="002E16F2"/>
    <w:rsid w:val="002E29EC"/>
    <w:rsid w:val="00333EE9"/>
    <w:rsid w:val="0035799E"/>
    <w:rsid w:val="00372DAC"/>
    <w:rsid w:val="00390F01"/>
    <w:rsid w:val="003B5685"/>
    <w:rsid w:val="00442A11"/>
    <w:rsid w:val="00514CBA"/>
    <w:rsid w:val="005178C8"/>
    <w:rsid w:val="00535520"/>
    <w:rsid w:val="00563A48"/>
    <w:rsid w:val="00573714"/>
    <w:rsid w:val="005C27CA"/>
    <w:rsid w:val="00627887"/>
    <w:rsid w:val="00691C0F"/>
    <w:rsid w:val="006D31B7"/>
    <w:rsid w:val="007379FE"/>
    <w:rsid w:val="007A63ED"/>
    <w:rsid w:val="00844F50"/>
    <w:rsid w:val="0089347D"/>
    <w:rsid w:val="008B5560"/>
    <w:rsid w:val="008C22DA"/>
    <w:rsid w:val="00901D9F"/>
    <w:rsid w:val="00910065"/>
    <w:rsid w:val="0092267F"/>
    <w:rsid w:val="00967F32"/>
    <w:rsid w:val="00982154"/>
    <w:rsid w:val="009A2B43"/>
    <w:rsid w:val="009B0FAE"/>
    <w:rsid w:val="009D1C18"/>
    <w:rsid w:val="009E24AC"/>
    <w:rsid w:val="00A00CDF"/>
    <w:rsid w:val="00A57594"/>
    <w:rsid w:val="00AA6EFC"/>
    <w:rsid w:val="00AC17CE"/>
    <w:rsid w:val="00AE623B"/>
    <w:rsid w:val="00AF406F"/>
    <w:rsid w:val="00B70738"/>
    <w:rsid w:val="00BA4059"/>
    <w:rsid w:val="00BE7330"/>
    <w:rsid w:val="00D61C01"/>
    <w:rsid w:val="00D65C45"/>
    <w:rsid w:val="00DB77C6"/>
    <w:rsid w:val="00DC07BB"/>
    <w:rsid w:val="00E55D68"/>
    <w:rsid w:val="00E57F8B"/>
    <w:rsid w:val="00E97E30"/>
    <w:rsid w:val="00E97F8F"/>
    <w:rsid w:val="00EF4BDE"/>
    <w:rsid w:val="00F25D16"/>
    <w:rsid w:val="00F76FDF"/>
    <w:rsid w:val="00F93BEB"/>
    <w:rsid w:val="00F9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C350627"/>
  <w15:chartTrackingRefBased/>
  <w15:docId w15:val="{167398B2-ED64-4F71-B218-33C3790F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B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4C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4C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4C13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C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C13"/>
    <w:rPr>
      <w:b/>
      <w:bCs/>
      <w:sz w:val="20"/>
      <w:szCs w:val="20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C13"/>
    <w:rPr>
      <w:rFonts w:ascii="Segoe UI" w:hAnsi="Segoe UI" w:cs="Segoe UI"/>
      <w:sz w:val="18"/>
      <w:szCs w:val="18"/>
      <w:lang w:val="es-US"/>
    </w:rPr>
  </w:style>
  <w:style w:type="paragraph" w:styleId="Header">
    <w:name w:val="header"/>
    <w:basedOn w:val="Normal"/>
    <w:link w:val="HeaderChar"/>
    <w:unhideWhenUsed/>
    <w:rsid w:val="0037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2DAC"/>
    <w:rPr>
      <w:lang w:val="es-US"/>
    </w:rPr>
  </w:style>
  <w:style w:type="paragraph" w:styleId="Footer">
    <w:name w:val="footer"/>
    <w:basedOn w:val="Normal"/>
    <w:link w:val="FooterChar"/>
    <w:uiPriority w:val="99"/>
    <w:unhideWhenUsed/>
    <w:rsid w:val="0037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DAC"/>
    <w:rPr>
      <w:lang w:val="es-US"/>
    </w:rPr>
  </w:style>
  <w:style w:type="table" w:styleId="TableGrid">
    <w:name w:val="Table Grid"/>
    <w:basedOn w:val="TableNormal"/>
    <w:uiPriority w:val="39"/>
    <w:rsid w:val="00372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520"/>
    <w:pPr>
      <w:spacing w:after="0" w:line="240" w:lineRule="auto"/>
    </w:pPr>
    <w:rPr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8C312-D7B6-4D7F-845A-F3D3D19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Esparza</dc:creator>
  <cp:keywords/>
  <dc:description/>
  <cp:lastModifiedBy>Veronica Melendez</cp:lastModifiedBy>
  <cp:revision>7</cp:revision>
  <dcterms:created xsi:type="dcterms:W3CDTF">2022-10-31T23:00:00Z</dcterms:created>
  <dcterms:modified xsi:type="dcterms:W3CDTF">2023-04-03T18:53:00Z</dcterms:modified>
</cp:coreProperties>
</file>